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33" w:rsidRPr="00AD2B9D" w:rsidRDefault="00836133" w:rsidP="00836133">
      <w:pPr>
        <w:jc w:val="center"/>
        <w:rPr>
          <w:rFonts w:ascii="Arial" w:hAnsi="Arial" w:cs="Arial"/>
          <w:b/>
          <w:color w:val="0000CC"/>
        </w:rPr>
      </w:pPr>
      <w:r w:rsidRPr="00AD2B9D">
        <w:rPr>
          <w:rFonts w:ascii="Arial" w:hAnsi="Arial" w:cs="Arial"/>
          <w:b/>
          <w:color w:val="0000CC"/>
        </w:rPr>
        <w:t>Curriculum Compacting</w:t>
      </w:r>
    </w:p>
    <w:p w:rsidR="00836133" w:rsidRDefault="00836133" w:rsidP="00836133">
      <w:pPr>
        <w:jc w:val="center"/>
        <w:rPr>
          <w:rFonts w:ascii="Arial" w:hAnsi="Arial" w:cs="Arial"/>
          <w:b/>
        </w:rPr>
      </w:pPr>
    </w:p>
    <w:p w:rsidR="00836133" w:rsidRDefault="00836133" w:rsidP="00836133">
      <w:pPr>
        <w:rPr>
          <w:rFonts w:ascii="Arial" w:hAnsi="Arial" w:cs="Arial"/>
          <w:b/>
        </w:rPr>
      </w:pPr>
    </w:p>
    <w:p w:rsidR="00125AEB" w:rsidRDefault="00836133" w:rsidP="0083613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What it is: </w:t>
      </w:r>
      <w:r>
        <w:rPr>
          <w:rFonts w:ascii="Arial" w:hAnsi="Arial" w:cs="Arial"/>
        </w:rPr>
        <w:t>Curriculum compacting is a useful tool for modifying the core curriculum. The procedure is relatively simple. Prior to instruction, determine what students already know and can do</w:t>
      </w:r>
      <w:r w:rsidR="00CA4802">
        <w:rPr>
          <w:rFonts w:ascii="Arial" w:hAnsi="Arial" w:cs="Arial"/>
        </w:rPr>
        <w:t xml:space="preserve"> using pre-assessment</w:t>
      </w:r>
      <w:r>
        <w:rPr>
          <w:rFonts w:ascii="Arial" w:hAnsi="Arial" w:cs="Arial"/>
        </w:rPr>
        <w:t xml:space="preserve">. For those who’ve </w:t>
      </w:r>
      <w:r w:rsidR="00AB7C05">
        <w:rPr>
          <w:rFonts w:ascii="Arial" w:hAnsi="Arial" w:cs="Arial"/>
        </w:rPr>
        <w:t xml:space="preserve">already </w:t>
      </w:r>
      <w:r>
        <w:rPr>
          <w:rFonts w:ascii="Arial" w:hAnsi="Arial" w:cs="Arial"/>
        </w:rPr>
        <w:t xml:space="preserve">mastered most of the material, </w:t>
      </w:r>
      <w:r w:rsidR="00C03A24">
        <w:rPr>
          <w:rFonts w:ascii="Arial" w:hAnsi="Arial" w:cs="Arial"/>
        </w:rPr>
        <w:t xml:space="preserve">replace and </w:t>
      </w:r>
      <w:r>
        <w:rPr>
          <w:rFonts w:ascii="Arial" w:hAnsi="Arial" w:cs="Arial"/>
        </w:rPr>
        <w:t>extend the core curriculum</w:t>
      </w:r>
      <w:r w:rsidR="00C03A24">
        <w:rPr>
          <w:rFonts w:ascii="Arial" w:hAnsi="Arial" w:cs="Arial"/>
        </w:rPr>
        <w:t xml:space="preserve"> using more challenging learning opportunities</w:t>
      </w:r>
      <w:r>
        <w:rPr>
          <w:rFonts w:ascii="Arial" w:hAnsi="Arial" w:cs="Arial"/>
        </w:rPr>
        <w:t xml:space="preserve">. </w:t>
      </w:r>
    </w:p>
    <w:p w:rsidR="00836133" w:rsidRDefault="00D1361D" w:rsidP="00005D7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Curriculum compacting can also be effective for those </w:t>
      </w:r>
      <w:r w:rsidR="00836133">
        <w:rPr>
          <w:rFonts w:ascii="Arial" w:hAnsi="Arial" w:cs="Arial"/>
        </w:rPr>
        <w:t xml:space="preserve">students </w:t>
      </w:r>
      <w:r>
        <w:rPr>
          <w:rFonts w:ascii="Arial" w:hAnsi="Arial" w:cs="Arial"/>
        </w:rPr>
        <w:t xml:space="preserve">that </w:t>
      </w:r>
      <w:r w:rsidR="00836133">
        <w:rPr>
          <w:rFonts w:ascii="Arial" w:hAnsi="Arial" w:cs="Arial"/>
        </w:rPr>
        <w:t xml:space="preserve">may not </w:t>
      </w:r>
      <w:r w:rsidR="00DA2C3A">
        <w:rPr>
          <w:rFonts w:ascii="Arial" w:hAnsi="Arial" w:cs="Arial"/>
        </w:rPr>
        <w:t xml:space="preserve">have already </w:t>
      </w:r>
      <w:r w:rsidR="005437F4">
        <w:rPr>
          <w:rFonts w:ascii="Arial" w:hAnsi="Arial" w:cs="Arial"/>
        </w:rPr>
        <w:t>mastered</w:t>
      </w:r>
      <w:r w:rsidR="00836133">
        <w:rPr>
          <w:rFonts w:ascii="Arial" w:hAnsi="Arial" w:cs="Arial"/>
        </w:rPr>
        <w:t xml:space="preserve"> the majority of content and skills, but may learn material quickly.</w:t>
      </w:r>
      <w:r w:rsidR="00A71F8B">
        <w:rPr>
          <w:rFonts w:ascii="Arial" w:hAnsi="Arial" w:cs="Arial"/>
        </w:rPr>
        <w:t xml:space="preserve"> They can benefit from </w:t>
      </w:r>
      <w:r w:rsidR="00836133">
        <w:rPr>
          <w:rFonts w:ascii="Arial" w:hAnsi="Arial" w:cs="Arial"/>
        </w:rPr>
        <w:t>instruction, but w</w:t>
      </w:r>
      <w:r w:rsidR="00360C66">
        <w:rPr>
          <w:rFonts w:ascii="Arial" w:hAnsi="Arial" w:cs="Arial"/>
        </w:rPr>
        <w:t>ill require fewer repetitions for</w:t>
      </w:r>
      <w:r w:rsidR="00836133">
        <w:rPr>
          <w:rFonts w:ascii="Arial" w:hAnsi="Arial" w:cs="Arial"/>
        </w:rPr>
        <w:t xml:space="preserve"> master</w:t>
      </w:r>
      <w:r w:rsidR="00360C66">
        <w:rPr>
          <w:rFonts w:ascii="Arial" w:hAnsi="Arial" w:cs="Arial"/>
        </w:rPr>
        <w:t>y</w:t>
      </w:r>
      <w:r w:rsidR="00836133">
        <w:rPr>
          <w:rFonts w:ascii="Arial" w:hAnsi="Arial" w:cs="Arial"/>
        </w:rPr>
        <w:t xml:space="preserve">. </w:t>
      </w:r>
      <w:r w:rsidR="001A572B">
        <w:rPr>
          <w:rFonts w:ascii="Arial" w:hAnsi="Arial" w:cs="Arial"/>
        </w:rPr>
        <w:t xml:space="preserve"> </w:t>
      </w:r>
      <w:r w:rsidR="00A2700F">
        <w:rPr>
          <w:rFonts w:ascii="Arial" w:hAnsi="Arial" w:cs="Arial"/>
        </w:rPr>
        <w:t xml:space="preserve">Abbreviate the core assignments </w:t>
      </w:r>
      <w:r w:rsidR="003E2462">
        <w:rPr>
          <w:rFonts w:ascii="Arial" w:hAnsi="Arial" w:cs="Arial"/>
        </w:rPr>
        <w:t xml:space="preserve">using a strategy like Five Hardest, </w:t>
      </w:r>
      <w:proofErr w:type="gramStart"/>
      <w:r w:rsidR="003E2462">
        <w:rPr>
          <w:rFonts w:ascii="Arial" w:hAnsi="Arial" w:cs="Arial"/>
        </w:rPr>
        <w:t>then</w:t>
      </w:r>
      <w:proofErr w:type="gramEnd"/>
      <w:r w:rsidR="003E2462">
        <w:rPr>
          <w:rFonts w:ascii="Arial" w:hAnsi="Arial" w:cs="Arial"/>
        </w:rPr>
        <w:t xml:space="preserve"> p</w:t>
      </w:r>
      <w:r w:rsidR="001A572B">
        <w:rPr>
          <w:rFonts w:ascii="Arial" w:hAnsi="Arial" w:cs="Arial"/>
        </w:rPr>
        <w:t>rovide</w:t>
      </w:r>
      <w:r w:rsidR="003E2462">
        <w:rPr>
          <w:rFonts w:ascii="Arial" w:hAnsi="Arial" w:cs="Arial"/>
        </w:rPr>
        <w:t xml:space="preserve"> alternate challenging activities.</w:t>
      </w:r>
    </w:p>
    <w:p w:rsidR="00836133" w:rsidRDefault="00836133" w:rsidP="00836133">
      <w:pPr>
        <w:rPr>
          <w:rFonts w:ascii="Arial" w:hAnsi="Arial" w:cs="Arial"/>
          <w:b/>
        </w:rPr>
      </w:pPr>
    </w:p>
    <w:p w:rsidR="00836133" w:rsidRDefault="00836133" w:rsidP="008361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Benefits:</w:t>
      </w:r>
    </w:p>
    <w:p w:rsidR="00836133" w:rsidRDefault="00836133" w:rsidP="0083613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Appropriately challenges students </w:t>
      </w:r>
    </w:p>
    <w:p w:rsidR="00836133" w:rsidRDefault="00836133" w:rsidP="0083613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Eliminates repetition of mastered content and skills</w:t>
      </w:r>
    </w:p>
    <w:p w:rsidR="00D1117A" w:rsidRDefault="00D1117A" w:rsidP="0083613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Increases student motivation</w:t>
      </w:r>
    </w:p>
    <w:p w:rsidR="00836133" w:rsidRDefault="00836133" w:rsidP="0083613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Differentiates pace</w:t>
      </w:r>
    </w:p>
    <w:p w:rsidR="005159AE" w:rsidRDefault="005159AE" w:rsidP="0083613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Provides the opportunity to explore core content in depth</w:t>
      </w:r>
    </w:p>
    <w:p w:rsidR="00836133" w:rsidRDefault="00836133" w:rsidP="0083613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Develops self-directed learners</w:t>
      </w:r>
    </w:p>
    <w:p w:rsidR="00836133" w:rsidRPr="00804283" w:rsidRDefault="00836133" w:rsidP="0083613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Engages learners using an area of their interest</w:t>
      </w:r>
    </w:p>
    <w:p w:rsidR="00836133" w:rsidRDefault="00836133" w:rsidP="00836133">
      <w:pPr>
        <w:rPr>
          <w:rFonts w:ascii="Arial" w:hAnsi="Arial" w:cs="Arial"/>
          <w:b/>
        </w:rPr>
      </w:pPr>
    </w:p>
    <w:p w:rsidR="00836133" w:rsidRDefault="00836133" w:rsidP="008361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Situations where it’s useful:</w:t>
      </w:r>
    </w:p>
    <w:p w:rsidR="00836133" w:rsidRDefault="00836133" w:rsidP="0083613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students have already mastered a significant </w:t>
      </w:r>
      <w:r w:rsidR="00BC295A">
        <w:rPr>
          <w:rFonts w:ascii="Arial" w:hAnsi="Arial" w:cs="Arial"/>
        </w:rPr>
        <w:t>portion of the core curriculum</w:t>
      </w:r>
      <w:r>
        <w:rPr>
          <w:rFonts w:ascii="Arial" w:hAnsi="Arial" w:cs="Arial"/>
        </w:rPr>
        <w:t xml:space="preserve"> </w:t>
      </w:r>
    </w:p>
    <w:p w:rsidR="00836133" w:rsidRDefault="00836133" w:rsidP="0083613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When students learn content and skills quickly (need few repetitions for mastery)</w:t>
      </w:r>
    </w:p>
    <w:p w:rsidR="00836133" w:rsidRDefault="00836133" w:rsidP="00836133">
      <w:pPr>
        <w:rPr>
          <w:rFonts w:ascii="Arial" w:hAnsi="Arial" w:cs="Arial"/>
          <w:b/>
        </w:rPr>
      </w:pPr>
    </w:p>
    <w:p w:rsidR="00836133" w:rsidRDefault="00836133" w:rsidP="008361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Examples:</w:t>
      </w:r>
    </w:p>
    <w:p w:rsidR="00836133" w:rsidRDefault="00836133" w:rsidP="0083613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Renzulli’s</w:t>
      </w:r>
      <w:proofErr w:type="spellEnd"/>
      <w:r>
        <w:rPr>
          <w:rFonts w:ascii="Arial" w:hAnsi="Arial" w:cs="Arial"/>
        </w:rPr>
        <w:t xml:space="preserve"> </w:t>
      </w:r>
      <w:r w:rsidR="0096309E">
        <w:rPr>
          <w:rFonts w:ascii="Arial" w:hAnsi="Arial" w:cs="Arial"/>
        </w:rPr>
        <w:t xml:space="preserve">(1978) </w:t>
      </w:r>
      <w:r>
        <w:rPr>
          <w:rFonts w:ascii="Arial" w:hAnsi="Arial" w:cs="Arial"/>
        </w:rPr>
        <w:t>Curriculum Compactor</w:t>
      </w:r>
    </w:p>
    <w:p w:rsidR="00836133" w:rsidRDefault="00836133" w:rsidP="0083613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Extension Menu (</w:t>
      </w:r>
      <w:proofErr w:type="spellStart"/>
      <w:r>
        <w:rPr>
          <w:rFonts w:ascii="Arial" w:hAnsi="Arial" w:cs="Arial"/>
        </w:rPr>
        <w:t>Winebrenner</w:t>
      </w:r>
      <w:proofErr w:type="spellEnd"/>
      <w:r w:rsidR="0096309E">
        <w:rPr>
          <w:rFonts w:ascii="Arial" w:hAnsi="Arial" w:cs="Arial"/>
        </w:rPr>
        <w:t>, 2001</w:t>
      </w:r>
      <w:r>
        <w:rPr>
          <w:rFonts w:ascii="Arial" w:hAnsi="Arial" w:cs="Arial"/>
        </w:rPr>
        <w:t>)</w:t>
      </w:r>
    </w:p>
    <w:p w:rsidR="00836133" w:rsidRDefault="00836133" w:rsidP="0083613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Study Guide Method (</w:t>
      </w:r>
      <w:proofErr w:type="spellStart"/>
      <w:r>
        <w:rPr>
          <w:rFonts w:ascii="Arial" w:hAnsi="Arial" w:cs="Arial"/>
        </w:rPr>
        <w:t>Winebrenner</w:t>
      </w:r>
      <w:proofErr w:type="spellEnd"/>
      <w:r w:rsidR="0096309E">
        <w:rPr>
          <w:rFonts w:ascii="Arial" w:hAnsi="Arial" w:cs="Arial"/>
        </w:rPr>
        <w:t>, 2001</w:t>
      </w:r>
      <w:r>
        <w:rPr>
          <w:rFonts w:ascii="Arial" w:hAnsi="Arial" w:cs="Arial"/>
        </w:rPr>
        <w:t>)</w:t>
      </w:r>
    </w:p>
    <w:p w:rsidR="005B7000" w:rsidRPr="00FC3385" w:rsidRDefault="00C05B35" w:rsidP="0083613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Most Difficult First/</w:t>
      </w:r>
      <w:proofErr w:type="spellStart"/>
      <w:r w:rsidR="005B7000">
        <w:rPr>
          <w:rFonts w:ascii="Arial" w:hAnsi="Arial" w:cs="Arial"/>
        </w:rPr>
        <w:t>Five</w:t>
      </w:r>
      <w:r>
        <w:rPr>
          <w:rFonts w:ascii="Arial" w:hAnsi="Arial" w:cs="Arial"/>
        </w:rPr>
        <w:t>Hardest</w:t>
      </w:r>
      <w:proofErr w:type="spellEnd"/>
      <w:r w:rsidR="005B7000">
        <w:rPr>
          <w:rFonts w:ascii="Arial" w:hAnsi="Arial" w:cs="Arial"/>
        </w:rPr>
        <w:t>/Ten Hardest</w:t>
      </w:r>
    </w:p>
    <w:p w:rsidR="00836133" w:rsidRDefault="00836133" w:rsidP="00836133">
      <w:pPr>
        <w:rPr>
          <w:rFonts w:ascii="Arial" w:hAnsi="Arial" w:cs="Arial"/>
          <w:b/>
        </w:rPr>
      </w:pPr>
    </w:p>
    <w:p w:rsidR="00836133" w:rsidRDefault="00836133" w:rsidP="008361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Pointers:</w:t>
      </w:r>
    </w:p>
    <w:p w:rsidR="00836133" w:rsidRDefault="00836133" w:rsidP="0083613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essential to determine if students already know a significant amount of the material </w:t>
      </w:r>
      <w:r w:rsidRPr="00804283">
        <w:rPr>
          <w:rFonts w:ascii="Arial" w:hAnsi="Arial" w:cs="Arial"/>
          <w:i/>
        </w:rPr>
        <w:t>before</w:t>
      </w:r>
      <w:r>
        <w:rPr>
          <w:rFonts w:ascii="Arial" w:hAnsi="Arial" w:cs="Arial"/>
        </w:rPr>
        <w:t xml:space="preserve"> instruction ever begins using some method of pre-assessment</w:t>
      </w:r>
    </w:p>
    <w:p w:rsidR="00836133" w:rsidRDefault="00836133" w:rsidP="0083613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Develop a system for documenting what students have mastered and what extension activities they will participate in</w:t>
      </w:r>
    </w:p>
    <w:p w:rsidR="00836133" w:rsidRDefault="00836133" w:rsidP="0083613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a contract for independent work for the student, the parent, and the teacher to sign that includes rules for working independently and criteria for the activities </w:t>
      </w:r>
    </w:p>
    <w:p w:rsidR="00621105" w:rsidRDefault="00621105" w:rsidP="0083613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Connect the alternate learning opportunities to the core curriculum</w:t>
      </w:r>
    </w:p>
    <w:p w:rsidR="00836133" w:rsidRDefault="00836133" w:rsidP="0083613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Check-in daily with students that are compacting </w:t>
      </w:r>
    </w:p>
    <w:p w:rsidR="00836133" w:rsidRPr="00804283" w:rsidRDefault="00836133" w:rsidP="0083613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Agree on how students using compacting will be graded</w:t>
      </w:r>
    </w:p>
    <w:p w:rsidR="00836133" w:rsidRDefault="00836133" w:rsidP="00836133">
      <w:pPr>
        <w:rPr>
          <w:rFonts w:ascii="Arial" w:hAnsi="Arial" w:cs="Arial"/>
          <w:b/>
        </w:rPr>
      </w:pPr>
    </w:p>
    <w:p w:rsidR="00836133" w:rsidRDefault="00836133" w:rsidP="00220E1F">
      <w:pPr>
        <w:rPr>
          <w:rFonts w:ascii="Arial" w:hAnsi="Arial" w:cs="Arial"/>
          <w:b/>
        </w:rPr>
      </w:pPr>
    </w:p>
    <w:p w:rsidR="00CD5E7B" w:rsidRDefault="00CD5E7B" w:rsidP="00220E1F">
      <w:pPr>
        <w:rPr>
          <w:rFonts w:ascii="Arial" w:hAnsi="Arial" w:cs="Arial"/>
          <w:b/>
        </w:rPr>
      </w:pPr>
    </w:p>
    <w:p w:rsidR="00220E1F" w:rsidRDefault="00220E1F" w:rsidP="00220E1F">
      <w:pPr>
        <w:rPr>
          <w:rFonts w:ascii="Arial" w:hAnsi="Arial" w:cs="Arial"/>
          <w:b/>
        </w:rPr>
      </w:pPr>
    </w:p>
    <w:p w:rsidR="00220E1F" w:rsidRDefault="00220E1F" w:rsidP="00220E1F">
      <w:pPr>
        <w:rPr>
          <w:rFonts w:ascii="Arial" w:hAnsi="Arial" w:cs="Arial"/>
          <w:b/>
        </w:rPr>
      </w:pPr>
    </w:p>
    <w:p w:rsidR="00220E1F" w:rsidRDefault="00220E1F" w:rsidP="00220E1F">
      <w:pPr>
        <w:rPr>
          <w:rFonts w:ascii="Arial" w:hAnsi="Arial" w:cs="Arial"/>
          <w:b/>
        </w:rPr>
      </w:pPr>
    </w:p>
    <w:p w:rsidR="00220E1F" w:rsidRDefault="00220E1F" w:rsidP="00220E1F">
      <w:pPr>
        <w:rPr>
          <w:rFonts w:ascii="Arial" w:hAnsi="Arial" w:cs="Arial"/>
          <w:b/>
        </w:rPr>
      </w:pPr>
    </w:p>
    <w:p w:rsidR="00220E1F" w:rsidRDefault="00220E1F" w:rsidP="00220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References</w:t>
      </w:r>
      <w:r w:rsidR="00AB35C1">
        <w:rPr>
          <w:rFonts w:ascii="Arial" w:hAnsi="Arial" w:cs="Arial"/>
          <w:b/>
        </w:rPr>
        <w:t>/Resources</w:t>
      </w:r>
    </w:p>
    <w:p w:rsidR="00AB35C1" w:rsidRDefault="00AB35C1" w:rsidP="00220E1F">
      <w:pPr>
        <w:jc w:val="center"/>
        <w:rPr>
          <w:rFonts w:ascii="Arial" w:hAnsi="Arial" w:cs="Arial"/>
          <w:b/>
        </w:rPr>
      </w:pPr>
    </w:p>
    <w:p w:rsidR="00220E1F" w:rsidRDefault="00220E1F" w:rsidP="00220E1F">
      <w:pPr>
        <w:jc w:val="center"/>
        <w:rPr>
          <w:rFonts w:ascii="Arial" w:hAnsi="Arial" w:cs="Arial"/>
          <w:b/>
        </w:rPr>
      </w:pPr>
    </w:p>
    <w:p w:rsidR="00AB35C1" w:rsidRDefault="00AB35C1" w:rsidP="00AB35C1">
      <w:pPr>
        <w:rPr>
          <w:rFonts w:ascii="Arial" w:hAnsi="Arial" w:cs="Arial"/>
        </w:rPr>
      </w:pPr>
      <w:proofErr w:type="gramStart"/>
      <w:r w:rsidRPr="00FE6E41">
        <w:rPr>
          <w:rFonts w:ascii="Arial" w:hAnsi="Arial" w:cs="Arial"/>
        </w:rPr>
        <w:t xml:space="preserve">Boswell, C. and </w:t>
      </w:r>
      <w:proofErr w:type="spellStart"/>
      <w:r w:rsidRPr="00FE6E41">
        <w:rPr>
          <w:rFonts w:ascii="Arial" w:hAnsi="Arial" w:cs="Arial"/>
        </w:rPr>
        <w:t>Carlile</w:t>
      </w:r>
      <w:proofErr w:type="spellEnd"/>
      <w:r w:rsidRPr="00FE6E41">
        <w:rPr>
          <w:rFonts w:ascii="Arial" w:hAnsi="Arial" w:cs="Arial"/>
        </w:rPr>
        <w:t>, V.D. (2010).</w:t>
      </w:r>
      <w:proofErr w:type="gramEnd"/>
      <w:r w:rsidRPr="00FE6E41">
        <w:rPr>
          <w:rFonts w:ascii="Arial" w:hAnsi="Arial" w:cs="Arial"/>
        </w:rPr>
        <w:t xml:space="preserve">  </w:t>
      </w:r>
      <w:proofErr w:type="gramStart"/>
      <w:r w:rsidRPr="00FE6E41">
        <w:rPr>
          <w:rFonts w:ascii="Arial" w:hAnsi="Arial" w:cs="Arial"/>
          <w:i/>
        </w:rPr>
        <w:t>RTI for the gifted student</w:t>
      </w:r>
      <w:r w:rsidRPr="00FE6E41">
        <w:rPr>
          <w:rFonts w:ascii="Arial" w:hAnsi="Arial" w:cs="Arial"/>
        </w:rPr>
        <w:t>.</w:t>
      </w:r>
      <w:proofErr w:type="gramEnd"/>
      <w:r w:rsidRPr="00FE6E41">
        <w:rPr>
          <w:rFonts w:ascii="Arial" w:hAnsi="Arial" w:cs="Arial"/>
        </w:rPr>
        <w:t xml:space="preserve">  Hawthorne, NJ:  </w:t>
      </w:r>
      <w:r>
        <w:rPr>
          <w:rFonts w:ascii="Arial" w:hAnsi="Arial" w:cs="Arial"/>
        </w:rPr>
        <w:t>Educational</w:t>
      </w:r>
    </w:p>
    <w:p w:rsidR="00AB35C1" w:rsidRPr="00FE6E41" w:rsidRDefault="00AB35C1" w:rsidP="00AB35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Impressions.</w:t>
      </w:r>
      <w:proofErr w:type="gramEnd"/>
    </w:p>
    <w:p w:rsidR="00AB35C1" w:rsidRDefault="00AB35C1" w:rsidP="00220E1F">
      <w:pPr>
        <w:rPr>
          <w:rFonts w:ascii="Arial" w:hAnsi="Arial" w:cs="Arial"/>
        </w:rPr>
      </w:pPr>
    </w:p>
    <w:p w:rsidR="00010233" w:rsidRDefault="00220E1F" w:rsidP="00220E1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Renzulli</w:t>
      </w:r>
      <w:proofErr w:type="spellEnd"/>
      <w:r>
        <w:rPr>
          <w:rFonts w:ascii="Arial" w:hAnsi="Arial" w:cs="Arial"/>
        </w:rPr>
        <w:t>, J.</w:t>
      </w:r>
      <w:r w:rsidR="00010233">
        <w:rPr>
          <w:rFonts w:ascii="Arial" w:hAnsi="Arial" w:cs="Arial"/>
        </w:rPr>
        <w:t xml:space="preserve"> (1978).  </w:t>
      </w:r>
      <w:proofErr w:type="gramStart"/>
      <w:r w:rsidR="00010233">
        <w:rPr>
          <w:rFonts w:ascii="Arial" w:hAnsi="Arial" w:cs="Arial"/>
          <w:i/>
        </w:rPr>
        <w:t>The compactor</w:t>
      </w:r>
      <w:r w:rsidR="00010233">
        <w:rPr>
          <w:rFonts w:ascii="Arial" w:hAnsi="Arial" w:cs="Arial"/>
        </w:rPr>
        <w:t>.</w:t>
      </w:r>
      <w:proofErr w:type="gramEnd"/>
      <w:r w:rsidR="00010233">
        <w:rPr>
          <w:rFonts w:ascii="Arial" w:hAnsi="Arial" w:cs="Arial"/>
        </w:rPr>
        <w:t xml:space="preserve">  Mansfield Center, CT:  Creative Learning Press.</w:t>
      </w:r>
    </w:p>
    <w:p w:rsidR="00220E1F" w:rsidRDefault="00010233" w:rsidP="00220E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046A8" w:rsidRDefault="00220E1F" w:rsidP="00D046A8">
      <w:pPr>
        <w:pStyle w:val="NormalWeb"/>
        <w:ind w:left="0"/>
        <w:rPr>
          <w:rFonts w:ascii="Arial" w:hAnsi="Arial" w:cs="Arial"/>
          <w:bCs/>
          <w:i/>
          <w:color w:val="333333"/>
        </w:rPr>
      </w:pPr>
      <w:proofErr w:type="spellStart"/>
      <w:proofErr w:type="gramStart"/>
      <w:r>
        <w:rPr>
          <w:rFonts w:ascii="Arial" w:hAnsi="Arial" w:cs="Arial"/>
        </w:rPr>
        <w:t>Winebrenner</w:t>
      </w:r>
      <w:proofErr w:type="spellEnd"/>
      <w:r>
        <w:rPr>
          <w:rFonts w:ascii="Arial" w:hAnsi="Arial" w:cs="Arial"/>
        </w:rPr>
        <w:t xml:space="preserve">, S. </w:t>
      </w:r>
      <w:r w:rsidR="00D046A8">
        <w:rPr>
          <w:rFonts w:ascii="Arial" w:hAnsi="Arial" w:cs="Arial"/>
        </w:rPr>
        <w:t>(2001).</w:t>
      </w:r>
      <w:proofErr w:type="gramEnd"/>
      <w:r w:rsidR="00D046A8">
        <w:rPr>
          <w:rFonts w:ascii="Arial" w:hAnsi="Arial" w:cs="Arial"/>
        </w:rPr>
        <w:t xml:space="preserve"> </w:t>
      </w:r>
      <w:r w:rsidR="00FA3E6D">
        <w:rPr>
          <w:rFonts w:ascii="Arial" w:hAnsi="Arial" w:cs="Arial"/>
          <w:bCs/>
          <w:i/>
          <w:color w:val="333333"/>
        </w:rPr>
        <w:t>Teaching g</w:t>
      </w:r>
      <w:r w:rsidR="00D046A8" w:rsidRPr="00D046A8">
        <w:rPr>
          <w:rFonts w:ascii="Arial" w:hAnsi="Arial" w:cs="Arial"/>
          <w:bCs/>
          <w:i/>
          <w:color w:val="333333"/>
        </w:rPr>
        <w:t xml:space="preserve">ifted </w:t>
      </w:r>
      <w:r w:rsidR="00FA3E6D">
        <w:rPr>
          <w:rFonts w:ascii="Arial" w:hAnsi="Arial" w:cs="Arial"/>
          <w:bCs/>
          <w:i/>
          <w:color w:val="333333"/>
        </w:rPr>
        <w:t>kids in the regular c</w:t>
      </w:r>
      <w:r w:rsidR="00D046A8">
        <w:rPr>
          <w:rFonts w:ascii="Arial" w:hAnsi="Arial" w:cs="Arial"/>
          <w:bCs/>
          <w:i/>
          <w:color w:val="333333"/>
        </w:rPr>
        <w:t xml:space="preserve">lassroom: </w:t>
      </w:r>
      <w:r w:rsidR="00D046A8" w:rsidRPr="00D046A8">
        <w:rPr>
          <w:rFonts w:ascii="Arial" w:hAnsi="Arial" w:cs="Arial"/>
          <w:bCs/>
          <w:i/>
          <w:color w:val="333333"/>
        </w:rPr>
        <w:t xml:space="preserve">Strategies and </w:t>
      </w:r>
    </w:p>
    <w:p w:rsidR="00D046A8" w:rsidRDefault="00D046A8" w:rsidP="00D046A8">
      <w:pPr>
        <w:pStyle w:val="NormalWeb"/>
        <w:ind w:left="0"/>
        <w:rPr>
          <w:rFonts w:ascii="Arial" w:hAnsi="Arial" w:cs="Arial"/>
          <w:bCs/>
          <w:i/>
          <w:color w:val="333333"/>
        </w:rPr>
      </w:pPr>
      <w:r>
        <w:rPr>
          <w:rFonts w:ascii="Arial" w:hAnsi="Arial" w:cs="Arial"/>
          <w:bCs/>
          <w:i/>
          <w:color w:val="333333"/>
        </w:rPr>
        <w:t xml:space="preserve">    </w:t>
      </w:r>
      <w:proofErr w:type="gramStart"/>
      <w:r w:rsidR="00FA3E6D">
        <w:rPr>
          <w:rFonts w:ascii="Arial" w:hAnsi="Arial" w:cs="Arial"/>
          <w:bCs/>
          <w:i/>
          <w:color w:val="333333"/>
        </w:rPr>
        <w:t>techniques</w:t>
      </w:r>
      <w:proofErr w:type="gramEnd"/>
      <w:r w:rsidR="00FA3E6D">
        <w:rPr>
          <w:rFonts w:ascii="Arial" w:hAnsi="Arial" w:cs="Arial"/>
          <w:bCs/>
          <w:i/>
          <w:color w:val="333333"/>
        </w:rPr>
        <w:t xml:space="preserve"> every teacher can use to meet the academic needs of the g</w:t>
      </w:r>
      <w:r w:rsidRPr="00D046A8">
        <w:rPr>
          <w:rFonts w:ascii="Arial" w:hAnsi="Arial" w:cs="Arial"/>
          <w:bCs/>
          <w:i/>
          <w:color w:val="333333"/>
        </w:rPr>
        <w:t>ifted and</w:t>
      </w:r>
    </w:p>
    <w:p w:rsidR="00D046A8" w:rsidRPr="00D046A8" w:rsidRDefault="00D046A8" w:rsidP="00D046A8">
      <w:pPr>
        <w:pStyle w:val="NormalWeb"/>
        <w:ind w:left="0"/>
        <w:rPr>
          <w:rFonts w:ascii="Arial" w:hAnsi="Arial" w:cs="Arial"/>
        </w:rPr>
      </w:pPr>
      <w:r>
        <w:rPr>
          <w:rFonts w:ascii="Arial" w:hAnsi="Arial" w:cs="Arial"/>
          <w:bCs/>
          <w:i/>
          <w:color w:val="333333"/>
        </w:rPr>
        <w:t xml:space="preserve">    </w:t>
      </w:r>
      <w:proofErr w:type="gramStart"/>
      <w:r w:rsidR="00FA3E6D">
        <w:rPr>
          <w:rFonts w:ascii="Arial" w:hAnsi="Arial" w:cs="Arial"/>
          <w:bCs/>
          <w:i/>
          <w:color w:val="333333"/>
        </w:rPr>
        <w:t>talented</w:t>
      </w:r>
      <w:proofErr w:type="gramEnd"/>
      <w:r w:rsidR="00FA3E6D">
        <w:rPr>
          <w:rFonts w:ascii="Arial" w:hAnsi="Arial" w:cs="Arial"/>
          <w:bCs/>
          <w:i/>
          <w:color w:val="333333"/>
        </w:rPr>
        <w:t xml:space="preserve"> (revised, expanded, u</w:t>
      </w:r>
      <w:r w:rsidRPr="00D046A8">
        <w:rPr>
          <w:rFonts w:ascii="Arial" w:hAnsi="Arial" w:cs="Arial"/>
          <w:bCs/>
          <w:i/>
          <w:color w:val="333333"/>
        </w:rPr>
        <w:t>pdated)</w:t>
      </w:r>
      <w:r>
        <w:rPr>
          <w:rFonts w:ascii="Arial" w:hAnsi="Arial" w:cs="Arial"/>
          <w:bCs/>
          <w:color w:val="333333"/>
        </w:rPr>
        <w:t>.  Minneapolis, MN:  Free Spirit Publishing.</w:t>
      </w:r>
      <w:r w:rsidRPr="00D046A8">
        <w:rPr>
          <w:rFonts w:ascii="Arial" w:hAnsi="Arial" w:cs="Arial"/>
          <w:bCs/>
          <w:i/>
          <w:color w:val="333333"/>
        </w:rPr>
        <w:t xml:space="preserve"> </w:t>
      </w:r>
    </w:p>
    <w:p w:rsidR="00D046A8" w:rsidRPr="00D046A8" w:rsidRDefault="00D046A8" w:rsidP="00D046A8">
      <w:pPr>
        <w:pStyle w:val="NormalWeb"/>
        <w:ind w:left="0"/>
        <w:rPr>
          <w:rFonts w:ascii="Arial" w:hAnsi="Arial" w:cs="Arial"/>
        </w:rPr>
      </w:pPr>
    </w:p>
    <w:p w:rsidR="00220E1F" w:rsidRDefault="00220E1F" w:rsidP="00220E1F">
      <w:pPr>
        <w:rPr>
          <w:rFonts w:ascii="Arial" w:hAnsi="Arial" w:cs="Arial"/>
        </w:rPr>
      </w:pPr>
    </w:p>
    <w:p w:rsidR="00220E1F" w:rsidRPr="00220E1F" w:rsidRDefault="00220E1F" w:rsidP="00220E1F">
      <w:pPr>
        <w:rPr>
          <w:rFonts w:ascii="Arial" w:hAnsi="Arial" w:cs="Arial"/>
        </w:rPr>
      </w:pPr>
    </w:p>
    <w:p w:rsidR="00220E1F" w:rsidRDefault="00220E1F" w:rsidP="00220E1F">
      <w:pPr>
        <w:jc w:val="center"/>
        <w:rPr>
          <w:rFonts w:ascii="Arial" w:hAnsi="Arial" w:cs="Arial"/>
          <w:b/>
        </w:rPr>
      </w:pPr>
    </w:p>
    <w:p w:rsidR="00220E1F" w:rsidRDefault="00220E1F" w:rsidP="00220E1F">
      <w:pPr>
        <w:jc w:val="center"/>
        <w:rPr>
          <w:rFonts w:ascii="Arial" w:hAnsi="Arial" w:cs="Arial"/>
          <w:b/>
        </w:rPr>
      </w:pPr>
    </w:p>
    <w:p w:rsidR="00220E1F" w:rsidRDefault="00220E1F" w:rsidP="00220E1F">
      <w:pPr>
        <w:jc w:val="center"/>
        <w:rPr>
          <w:rFonts w:ascii="Arial" w:hAnsi="Arial" w:cs="Arial"/>
          <w:b/>
        </w:rPr>
      </w:pPr>
    </w:p>
    <w:p w:rsidR="00FE6E41" w:rsidRPr="00FE6E41" w:rsidRDefault="00FE6E41" w:rsidP="00443796">
      <w:pPr>
        <w:rPr>
          <w:rFonts w:ascii="Arial" w:hAnsi="Arial" w:cs="Arial"/>
        </w:rPr>
      </w:pPr>
    </w:p>
    <w:sectPr w:rsidR="00FE6E41" w:rsidRPr="00FE6E41" w:rsidSect="00DB23B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4E8"/>
    <w:multiLevelType w:val="hybridMultilevel"/>
    <w:tmpl w:val="65FE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D1CFD"/>
    <w:multiLevelType w:val="hybridMultilevel"/>
    <w:tmpl w:val="853E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95963"/>
    <w:multiLevelType w:val="hybridMultilevel"/>
    <w:tmpl w:val="FF6A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20509"/>
    <w:multiLevelType w:val="hybridMultilevel"/>
    <w:tmpl w:val="BB0A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33AEE"/>
    <w:multiLevelType w:val="hybridMultilevel"/>
    <w:tmpl w:val="00D8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D0870"/>
    <w:multiLevelType w:val="hybridMultilevel"/>
    <w:tmpl w:val="9D9E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F2CBE"/>
    <w:multiLevelType w:val="hybridMultilevel"/>
    <w:tmpl w:val="4330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06D53"/>
    <w:multiLevelType w:val="hybridMultilevel"/>
    <w:tmpl w:val="C12C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C6086"/>
    <w:multiLevelType w:val="hybridMultilevel"/>
    <w:tmpl w:val="7BC4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F0E7E"/>
    <w:multiLevelType w:val="hybridMultilevel"/>
    <w:tmpl w:val="6F90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40251"/>
    <w:multiLevelType w:val="hybridMultilevel"/>
    <w:tmpl w:val="253E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55FAA"/>
    <w:multiLevelType w:val="hybridMultilevel"/>
    <w:tmpl w:val="6930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23B0"/>
    <w:rsid w:val="00005D73"/>
    <w:rsid w:val="00010233"/>
    <w:rsid w:val="00125AEB"/>
    <w:rsid w:val="00141D90"/>
    <w:rsid w:val="001A572B"/>
    <w:rsid w:val="00220E1F"/>
    <w:rsid w:val="00360C66"/>
    <w:rsid w:val="003E2462"/>
    <w:rsid w:val="00443796"/>
    <w:rsid w:val="00492764"/>
    <w:rsid w:val="004D5D57"/>
    <w:rsid w:val="005159AE"/>
    <w:rsid w:val="00515EFF"/>
    <w:rsid w:val="005437F4"/>
    <w:rsid w:val="0058530D"/>
    <w:rsid w:val="005B7000"/>
    <w:rsid w:val="00621105"/>
    <w:rsid w:val="007C590E"/>
    <w:rsid w:val="007F636A"/>
    <w:rsid w:val="00836133"/>
    <w:rsid w:val="008F1F70"/>
    <w:rsid w:val="0096309E"/>
    <w:rsid w:val="00A2700F"/>
    <w:rsid w:val="00A71F8B"/>
    <w:rsid w:val="00A771D1"/>
    <w:rsid w:val="00AB1B11"/>
    <w:rsid w:val="00AB35C1"/>
    <w:rsid w:val="00AB7C05"/>
    <w:rsid w:val="00AD2B9D"/>
    <w:rsid w:val="00BC295A"/>
    <w:rsid w:val="00C03A24"/>
    <w:rsid w:val="00C05B35"/>
    <w:rsid w:val="00CA4802"/>
    <w:rsid w:val="00CD5E7B"/>
    <w:rsid w:val="00D046A8"/>
    <w:rsid w:val="00D1117A"/>
    <w:rsid w:val="00D1361D"/>
    <w:rsid w:val="00DA2C3A"/>
    <w:rsid w:val="00DB23B0"/>
    <w:rsid w:val="00ED7681"/>
    <w:rsid w:val="00EF21FB"/>
    <w:rsid w:val="00FA3E6D"/>
    <w:rsid w:val="00FD6509"/>
    <w:rsid w:val="00FE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3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6A8"/>
    <w:pPr>
      <w:spacing w:before="150"/>
      <w:ind w:left="750" w:right="7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2351">
                  <w:marLeft w:val="0"/>
                  <w:marRight w:val="0"/>
                  <w:marTop w:val="0"/>
                  <w:marBottom w:val="0"/>
                  <w:divBdr>
                    <w:top w:val="single" w:sz="6" w:space="11" w:color="F7BC33"/>
                    <w:left w:val="single" w:sz="6" w:space="11" w:color="F7BC33"/>
                    <w:bottom w:val="single" w:sz="6" w:space="11" w:color="F7BC33"/>
                    <w:right w:val="single" w:sz="6" w:space="11" w:color="F7BC33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Public Instruction</dc:creator>
  <cp:keywords/>
  <dc:description/>
  <cp:lastModifiedBy>Mark A. Ustby</cp:lastModifiedBy>
  <cp:revision>2</cp:revision>
  <dcterms:created xsi:type="dcterms:W3CDTF">2013-02-26T17:10:00Z</dcterms:created>
  <dcterms:modified xsi:type="dcterms:W3CDTF">2013-02-26T17:10:00Z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-748032742</vt:i4>
  </property>
  <property fmtid="{D5CDD505-2E9C-101B-9397-08002B2CF9AE}" pid="3" name="_NewReviewCycle">
    <vt:lpwstr/>
  </property>
  <property fmtid="{D5CDD505-2E9C-101B-9397-08002B2CF9AE}" pid="4" name="_EmailSubject">
    <vt:lpwstr>meeting handouts</vt:lpwstr>
  </property>
  <property fmtid="{D5CDD505-2E9C-101B-9397-08002B2CF9AE}" pid="5" name="_AuthorEmail">
    <vt:lpwstr>Chrystyna.Mursky@dpi.wi.gov</vt:lpwstr>
  </property>
  <property fmtid="{D5CDD505-2E9C-101B-9397-08002B2CF9AE}" pid="6" name="_AuthorEmailDisplayName">
    <vt:lpwstr>Mursky, Chrystyna V.   DPI</vt:lpwstr>
  </property>
  <property fmtid="{D5CDD505-2E9C-101B-9397-08002B2CF9AE}" pid="7" name="_ReviewingToolsShownOnce">
    <vt:lpwstr/>
  </property>
</Properties>
</file>